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内蒙古不动产调查机构专业人员状况表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单位名称：</w:t>
      </w:r>
    </w:p>
    <w:tbl>
      <w:tblPr>
        <w:tblStyle w:val="2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46"/>
        <w:gridCol w:w="573"/>
        <w:gridCol w:w="1289"/>
        <w:gridCol w:w="1492"/>
        <w:gridCol w:w="840"/>
        <w:gridCol w:w="833"/>
        <w:gridCol w:w="110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5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证书号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取得资格证书时间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23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2020-06-05T03:05:02Z</dcterms:created>
  <dc:creator>等风的风筝</dc:creator>
  <cp:lastModifiedBy>等风的风筝</cp:lastModifiedBy>
  <dcterms:modified xsi:type="dcterms:W3CDTF">2020-06-05T03:05:12Z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