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内蒙古不动产登记代理中介机构资信评级申请表</w:t>
      </w:r>
    </w:p>
    <w:tbl>
      <w:tblPr>
        <w:tblStyle w:val="2"/>
        <w:tblW w:w="10184" w:type="dxa"/>
        <w:jc w:val="cente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349"/>
        <w:gridCol w:w="197"/>
        <w:gridCol w:w="1312"/>
        <w:gridCol w:w="1234"/>
        <w:gridCol w:w="436"/>
        <w:gridCol w:w="625"/>
        <w:gridCol w:w="1568"/>
        <w:gridCol w:w="766"/>
        <w:gridCol w:w="1697"/>
      </w:tblGrid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79" w:hRule="atLeast"/>
          <w:jc w:val="center"/>
        </w:trPr>
        <w:tc>
          <w:tcPr>
            <w:tcW w:w="101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注册资金(万元)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其他不动产相关业务资格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67" w:hRule="atLeast"/>
          <w:jc w:val="center"/>
        </w:trPr>
        <w:tc>
          <w:tcPr>
            <w:tcW w:w="1018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专业力量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机构不动产登记代理相关人员人数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房地产经纪人协理、初级经济专业技术资格证书人数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中高级职称的专业技术人员人数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29" w:type="dxa"/>
            <w:gridSpan w:val="5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不动产登记代理人、房地产经纪人、中级与高级经济专业技术资格证书人数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018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内部管理水平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内部管理制度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信息公示和告知义务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档案管理制度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合同文本规范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保密管理制度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使用不动产登记端口规范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收费合理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党建工作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□是    □否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85" w:hRule="atLeast"/>
          <w:jc w:val="center"/>
        </w:trPr>
        <w:tc>
          <w:tcPr>
            <w:tcW w:w="1018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行业及社会形象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06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按时缴纳本年度会费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机构纳税额(万元)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0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机构行业贡献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创新性成果、协会专项活动、参与行业公益活动等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9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机构社会贡献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社会公益活动、捐助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60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机构学术水平建设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（课题、论文、报告、</w:t>
            </w:r>
            <w:r>
              <w:rPr>
                <w:rFonts w:hint="eastAsia" w:ascii="宋体" w:hAnsi="宋体" w:cs="宋体"/>
                <w:sz w:val="18"/>
                <w:szCs w:val="18"/>
              </w:rPr>
              <w:t>继续教育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43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构形象宣传建设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 网站、微信公众平台、微博、机构内刊、报广等媒介宣传等）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02" w:hRule="atLeast"/>
          <w:jc w:val="center"/>
        </w:trPr>
        <w:tc>
          <w:tcPr>
            <w:tcW w:w="23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获得工商、银行、税务等部门授予的良好资信评级</w:t>
            </w:r>
          </w:p>
        </w:tc>
        <w:tc>
          <w:tcPr>
            <w:tcW w:w="783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□工商    □银行    □税务   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56" w:hRule="atLeast"/>
          <w:jc w:val="center"/>
        </w:trPr>
        <w:tc>
          <w:tcPr>
            <w:tcW w:w="1018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不动产登记代理相关业绩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56" w:hRule="atLeast"/>
          <w:jc w:val="center"/>
        </w:trPr>
        <w:tc>
          <w:tcPr>
            <w:tcW w:w="254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业务量(合同个数)</w:t>
            </w:r>
          </w:p>
        </w:tc>
        <w:tc>
          <w:tcPr>
            <w:tcW w:w="254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业务近一年累计合同额（万元）</w:t>
            </w:r>
          </w:p>
        </w:tc>
        <w:tc>
          <w:tcPr>
            <w:tcW w:w="246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352" w:hRule="atLeast"/>
          <w:jc w:val="center"/>
        </w:trPr>
        <w:tc>
          <w:tcPr>
            <w:tcW w:w="1018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本机构自愿申请参加资信等级评定，并承诺对填报内容及相关证明材料的真实性负责。</w:t>
            </w:r>
          </w:p>
          <w:p>
            <w:pPr>
              <w:ind w:firstLine="6300" w:firstLineChars="35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ind w:firstLine="6030" w:firstLineChars="3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法定代表人签字：</w:t>
            </w:r>
          </w:p>
          <w:p>
            <w:pPr>
              <w:ind w:firstLine="8280" w:firstLineChars="4600"/>
              <w:rPr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2021-04-16T07:36:09Z</dcterms:created>
  <dc:creator>等风的风筝</dc:creator>
  <cp:lastModifiedBy>等风的风筝</cp:lastModifiedBy>
  <dcterms:modified xsi:type="dcterms:W3CDTF">2021-04-16T07:36:23Z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